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B8D" w:rsidRDefault="00BF2B8D" w:rsidP="00BF2B8D">
      <w:pPr>
        <w:rPr>
          <w:rFonts w:ascii="Times New Roman" w:hAnsi="Times New Roman" w:cs="Times New Roman"/>
          <w:sz w:val="24"/>
          <w:szCs w:val="24"/>
        </w:rPr>
      </w:pPr>
    </w:p>
    <w:p w:rsidR="00BF2B8D" w:rsidRDefault="00BF2B8D" w:rsidP="00BF2B8D">
      <w:pPr>
        <w:pBdr>
          <w:bottom w:val="single" w:sz="4" w:space="1" w:color="auto"/>
        </w:pBdr>
        <w:spacing w:line="240" w:lineRule="auto"/>
        <w:jc w:val="center"/>
        <w:rPr>
          <w:rFonts w:ascii="Times New Roman" w:hAnsi="Times New Roman" w:cs="Times New Roman"/>
          <w:b/>
          <w:bCs/>
          <w:color w:val="D03C20"/>
          <w:sz w:val="32"/>
          <w:szCs w:val="32"/>
        </w:rPr>
      </w:pPr>
      <w:r>
        <w:rPr>
          <w:rFonts w:ascii="Times New Roman" w:hAnsi="Times New Roman" w:cs="Times New Roman"/>
          <w:b/>
          <w:bCs/>
          <w:color w:val="D03C20"/>
          <w:sz w:val="32"/>
          <w:szCs w:val="32"/>
        </w:rPr>
        <w:t>FDA Potentially Hazardous Medications (non-USP 800 Drugs)</w:t>
      </w:r>
    </w:p>
    <w:p w:rsidR="00BF2B8D" w:rsidRDefault="00BF2B8D" w:rsidP="00BF2B8D">
      <w:pPr>
        <w:spacing w:line="240" w:lineRule="auto"/>
        <w:jc w:val="center"/>
        <w:rPr>
          <w:rFonts w:ascii="Times New Roman" w:hAnsi="Times New Roman" w:cs="Times New Roman"/>
          <w:b/>
          <w:i/>
          <w:color w:val="D03C20"/>
          <w:sz w:val="24"/>
          <w:szCs w:val="24"/>
        </w:rPr>
      </w:pPr>
      <w:r>
        <w:rPr>
          <w:rFonts w:ascii="Times New Roman" w:hAnsi="Times New Roman" w:cs="Times New Roman"/>
          <w:b/>
          <w:i/>
          <w:color w:val="D03C20"/>
          <w:sz w:val="24"/>
          <w:szCs w:val="24"/>
        </w:rPr>
        <w:t>This is an SOP template specifically for animal-related hazardous drug use. This excludes use of all USP-800 drugs.</w:t>
      </w:r>
    </w:p>
    <w:tbl>
      <w:tblPr>
        <w:tblW w:w="0" w:type="auto"/>
        <w:tblLook w:val="04A0" w:firstRow="1" w:lastRow="0" w:firstColumn="1" w:lastColumn="0" w:noHBand="0" w:noVBand="1"/>
      </w:tblPr>
      <w:tblGrid>
        <w:gridCol w:w="3775"/>
        <w:gridCol w:w="5575"/>
      </w:tblGrid>
      <w:tr w:rsidR="00BF2B8D" w:rsidTr="00601F5A">
        <w:trPr>
          <w:trHeight w:val="432"/>
        </w:trPr>
        <w:tc>
          <w:tcPr>
            <w:tcW w:w="3775" w:type="dxa"/>
            <w:tcBorders>
              <w:top w:val="single" w:sz="4" w:space="0" w:color="auto"/>
              <w:left w:val="single" w:sz="4" w:space="0" w:color="auto"/>
              <w:bottom w:val="nil"/>
              <w:right w:val="single" w:sz="4" w:space="0" w:color="FFFFFF" w:themeColor="background1"/>
            </w:tcBorders>
            <w:shd w:val="clear" w:color="auto" w:fill="D9D9D9" w:themeFill="background1" w:themeFillShade="D9"/>
            <w:vAlign w:val="center"/>
            <w:hideMark/>
          </w:tcPr>
          <w:p w:rsidR="00BF2B8D" w:rsidRDefault="00601F5A">
            <w:pPr>
              <w:spacing w:after="0" w:line="240" w:lineRule="auto"/>
              <w:rPr>
                <w:rFonts w:ascii="Times New Roman" w:hAnsi="Times New Roman" w:cs="Times New Roman"/>
                <w:b/>
                <w:sz w:val="24"/>
                <w:szCs w:val="24"/>
              </w:rPr>
            </w:pPr>
            <w:r>
              <w:rPr>
                <w:rFonts w:ascii="Times New Roman" w:hAnsi="Times New Roman" w:cs="Times New Roman"/>
                <w:b/>
                <w:sz w:val="24"/>
                <w:szCs w:val="24"/>
              </w:rPr>
              <w:t>Protocol Name/#:</w:t>
            </w:r>
          </w:p>
        </w:tc>
        <w:tc>
          <w:tcPr>
            <w:tcW w:w="5575" w:type="dxa"/>
            <w:tcBorders>
              <w:top w:val="single" w:sz="4" w:space="0" w:color="auto"/>
              <w:left w:val="single" w:sz="4" w:space="0" w:color="FFFFFF" w:themeColor="background1"/>
              <w:bottom w:val="nil"/>
              <w:right w:val="single" w:sz="4" w:space="0" w:color="auto"/>
            </w:tcBorders>
            <w:vAlign w:val="bottom"/>
            <w:hideMark/>
          </w:tcPr>
          <w:p w:rsidR="00BF2B8D" w:rsidRDefault="00BF2B8D">
            <w:pPr>
              <w:spacing w:after="0" w:line="240" w:lineRule="auto"/>
              <w:rPr>
                <w:rFonts w:ascii="Times New Roman" w:hAnsi="Times New Roman" w:cs="Times New Roman"/>
                <w:sz w:val="24"/>
                <w:szCs w:val="24"/>
                <w:highlight w:val="yellow"/>
              </w:rPr>
            </w:pPr>
            <w:r>
              <w:rPr>
                <w:rStyle w:val="PlaceholderText"/>
                <w:rFonts w:ascii="Times New Roman" w:hAnsi="Times New Roman" w:cs="Times New Roman"/>
                <w:sz w:val="24"/>
                <w:szCs w:val="24"/>
                <w:highlight w:val="yellow"/>
              </w:rPr>
              <w:t>Click here to enter text.</w:t>
            </w:r>
          </w:p>
        </w:tc>
      </w:tr>
      <w:tr w:rsidR="00BF2B8D" w:rsidTr="00601F5A">
        <w:trPr>
          <w:trHeight w:val="432"/>
        </w:trPr>
        <w:tc>
          <w:tcPr>
            <w:tcW w:w="3775" w:type="dxa"/>
            <w:tcBorders>
              <w:top w:val="nil"/>
              <w:left w:val="single" w:sz="4" w:space="0" w:color="auto"/>
              <w:bottom w:val="nil"/>
              <w:right w:val="single" w:sz="4" w:space="0" w:color="FFFFFF" w:themeColor="background1"/>
            </w:tcBorders>
            <w:shd w:val="clear" w:color="auto" w:fill="D9D9D9" w:themeFill="background1" w:themeFillShade="D9"/>
            <w:vAlign w:val="center"/>
            <w:hideMark/>
          </w:tcPr>
          <w:p w:rsidR="00BF2B8D" w:rsidRDefault="00BF2B8D">
            <w:pPr>
              <w:spacing w:after="0" w:line="240" w:lineRule="auto"/>
              <w:rPr>
                <w:rFonts w:ascii="Times New Roman" w:hAnsi="Times New Roman" w:cs="Times New Roman"/>
                <w:b/>
                <w:sz w:val="24"/>
                <w:szCs w:val="24"/>
              </w:rPr>
            </w:pPr>
            <w:r>
              <w:rPr>
                <w:rFonts w:ascii="Times New Roman" w:hAnsi="Times New Roman" w:cs="Times New Roman"/>
                <w:b/>
                <w:sz w:val="24"/>
                <w:szCs w:val="24"/>
              </w:rPr>
              <w:t>Date SOP was approved by PI/lab supervisor:</w:t>
            </w:r>
          </w:p>
        </w:tc>
        <w:tc>
          <w:tcPr>
            <w:tcW w:w="5575" w:type="dxa"/>
            <w:tcBorders>
              <w:top w:val="nil"/>
              <w:left w:val="single" w:sz="4" w:space="0" w:color="FFFFFF" w:themeColor="background1"/>
              <w:bottom w:val="nil"/>
              <w:right w:val="single" w:sz="4" w:space="0" w:color="auto"/>
            </w:tcBorders>
            <w:vAlign w:val="bottom"/>
            <w:hideMark/>
          </w:tcPr>
          <w:p w:rsidR="00BF2B8D" w:rsidRDefault="00BF2B8D">
            <w:pPr>
              <w:spacing w:after="0" w:line="240" w:lineRule="auto"/>
              <w:rPr>
                <w:rFonts w:ascii="Times New Roman" w:hAnsi="Times New Roman" w:cs="Times New Roman"/>
                <w:sz w:val="24"/>
                <w:szCs w:val="24"/>
                <w:highlight w:val="yellow"/>
              </w:rPr>
            </w:pPr>
            <w:r>
              <w:rPr>
                <w:rStyle w:val="PlaceholderText"/>
                <w:rFonts w:ascii="Times New Roman" w:hAnsi="Times New Roman" w:cs="Times New Roman"/>
                <w:sz w:val="24"/>
                <w:szCs w:val="24"/>
                <w:highlight w:val="yellow"/>
              </w:rPr>
              <w:t>Click here to enter a date.</w:t>
            </w:r>
          </w:p>
        </w:tc>
      </w:tr>
      <w:tr w:rsidR="00BF2B8D" w:rsidTr="00601F5A">
        <w:trPr>
          <w:trHeight w:val="432"/>
        </w:trPr>
        <w:tc>
          <w:tcPr>
            <w:tcW w:w="3775" w:type="dxa"/>
            <w:tcBorders>
              <w:top w:val="nil"/>
              <w:left w:val="single" w:sz="4" w:space="0" w:color="auto"/>
              <w:bottom w:val="nil"/>
              <w:right w:val="single" w:sz="4" w:space="0" w:color="FFFFFF" w:themeColor="background1"/>
            </w:tcBorders>
            <w:shd w:val="clear" w:color="auto" w:fill="D9D9D9" w:themeFill="background1" w:themeFillShade="D9"/>
            <w:vAlign w:val="center"/>
            <w:hideMark/>
          </w:tcPr>
          <w:p w:rsidR="00BF2B8D" w:rsidRDefault="00BF2B8D">
            <w:pPr>
              <w:spacing w:after="0" w:line="240" w:lineRule="auto"/>
              <w:rPr>
                <w:rFonts w:ascii="Times New Roman" w:hAnsi="Times New Roman" w:cs="Times New Roman"/>
                <w:b/>
                <w:sz w:val="24"/>
                <w:szCs w:val="24"/>
              </w:rPr>
            </w:pPr>
            <w:r>
              <w:rPr>
                <w:rFonts w:ascii="Times New Roman" w:hAnsi="Times New Roman" w:cs="Times New Roman"/>
                <w:b/>
                <w:sz w:val="24"/>
                <w:szCs w:val="24"/>
              </w:rPr>
              <w:t>Principal Investigator:</w:t>
            </w:r>
          </w:p>
        </w:tc>
        <w:tc>
          <w:tcPr>
            <w:tcW w:w="5575" w:type="dxa"/>
            <w:tcBorders>
              <w:top w:val="nil"/>
              <w:left w:val="single" w:sz="4" w:space="0" w:color="FFFFFF" w:themeColor="background1"/>
              <w:bottom w:val="nil"/>
              <w:right w:val="single" w:sz="4" w:space="0" w:color="auto"/>
            </w:tcBorders>
            <w:vAlign w:val="bottom"/>
            <w:hideMark/>
          </w:tcPr>
          <w:p w:rsidR="00BF2B8D" w:rsidRDefault="00BF2B8D">
            <w:pPr>
              <w:spacing w:after="0" w:line="240" w:lineRule="auto"/>
              <w:rPr>
                <w:rFonts w:ascii="Times New Roman" w:hAnsi="Times New Roman" w:cs="Times New Roman"/>
                <w:sz w:val="24"/>
                <w:szCs w:val="24"/>
                <w:highlight w:val="yellow"/>
              </w:rPr>
            </w:pPr>
            <w:r>
              <w:rPr>
                <w:rStyle w:val="PlaceholderText"/>
                <w:rFonts w:ascii="Times New Roman" w:hAnsi="Times New Roman" w:cs="Times New Roman"/>
                <w:sz w:val="24"/>
                <w:szCs w:val="24"/>
                <w:highlight w:val="yellow"/>
              </w:rPr>
              <w:t>Click here to enter text.</w:t>
            </w:r>
          </w:p>
        </w:tc>
      </w:tr>
      <w:tr w:rsidR="00BF2B8D" w:rsidTr="00601F5A">
        <w:trPr>
          <w:trHeight w:val="422"/>
        </w:trPr>
        <w:tc>
          <w:tcPr>
            <w:tcW w:w="3775" w:type="dxa"/>
            <w:vMerge w:val="restart"/>
            <w:tcBorders>
              <w:top w:val="nil"/>
              <w:left w:val="single" w:sz="4" w:space="0" w:color="auto"/>
              <w:bottom w:val="single" w:sz="4" w:space="0" w:color="auto"/>
              <w:right w:val="single" w:sz="4" w:space="0" w:color="FFFFFF" w:themeColor="background1"/>
            </w:tcBorders>
            <w:shd w:val="clear" w:color="auto" w:fill="D9D9D9" w:themeFill="background1" w:themeFillShade="D9"/>
            <w:vAlign w:val="center"/>
            <w:hideMark/>
          </w:tcPr>
          <w:p w:rsidR="00BF2B8D" w:rsidRDefault="00BF2B8D">
            <w:pPr>
              <w:spacing w:after="0" w:line="240" w:lineRule="auto"/>
              <w:rPr>
                <w:rFonts w:ascii="Times New Roman" w:hAnsi="Times New Roman" w:cs="Times New Roman"/>
                <w:b/>
                <w:i/>
                <w:sz w:val="24"/>
                <w:szCs w:val="24"/>
              </w:rPr>
            </w:pPr>
            <w:r>
              <w:rPr>
                <w:rFonts w:ascii="Times New Roman" w:hAnsi="Times New Roman" w:cs="Times New Roman"/>
                <w:b/>
                <w:sz w:val="24"/>
                <w:szCs w:val="24"/>
              </w:rPr>
              <w:t>Location(s) covered by this SOP:</w:t>
            </w:r>
          </w:p>
        </w:tc>
        <w:tc>
          <w:tcPr>
            <w:tcW w:w="5575" w:type="dxa"/>
            <w:tcBorders>
              <w:top w:val="nil"/>
              <w:left w:val="single" w:sz="4" w:space="0" w:color="FFFFFF" w:themeColor="background1"/>
              <w:bottom w:val="nil"/>
              <w:right w:val="single" w:sz="4" w:space="0" w:color="auto"/>
            </w:tcBorders>
            <w:vAlign w:val="bottom"/>
            <w:hideMark/>
          </w:tcPr>
          <w:p w:rsidR="00BF2B8D" w:rsidRDefault="00BF2B8D">
            <w:pPr>
              <w:spacing w:after="0" w:line="240" w:lineRule="auto"/>
              <w:rPr>
                <w:rFonts w:ascii="Times New Roman" w:hAnsi="Times New Roman" w:cs="Times New Roman"/>
                <w:i/>
                <w:sz w:val="24"/>
                <w:szCs w:val="24"/>
                <w:highlight w:val="yellow"/>
              </w:rPr>
            </w:pPr>
            <w:r>
              <w:rPr>
                <w:rStyle w:val="PlaceholderText"/>
                <w:rFonts w:ascii="Times New Roman" w:hAnsi="Times New Roman" w:cs="Times New Roman"/>
                <w:sz w:val="24"/>
                <w:szCs w:val="24"/>
                <w:highlight w:val="yellow"/>
              </w:rPr>
              <w:t>Click here to enter text.</w:t>
            </w:r>
          </w:p>
        </w:tc>
      </w:tr>
      <w:tr w:rsidR="00BF2B8D" w:rsidTr="00601F5A">
        <w:trPr>
          <w:trHeight w:val="70"/>
        </w:trPr>
        <w:tc>
          <w:tcPr>
            <w:tcW w:w="3775" w:type="dxa"/>
            <w:vMerge/>
            <w:tcBorders>
              <w:top w:val="nil"/>
              <w:left w:val="single" w:sz="4" w:space="0" w:color="auto"/>
              <w:bottom w:val="single" w:sz="4" w:space="0" w:color="auto"/>
              <w:right w:val="single" w:sz="4" w:space="0" w:color="FFFFFF" w:themeColor="background1"/>
            </w:tcBorders>
            <w:vAlign w:val="center"/>
            <w:hideMark/>
          </w:tcPr>
          <w:p w:rsidR="00BF2B8D" w:rsidRDefault="00BF2B8D">
            <w:pPr>
              <w:spacing w:after="0"/>
              <w:rPr>
                <w:rFonts w:ascii="Times New Roman" w:hAnsi="Times New Roman" w:cs="Times New Roman"/>
                <w:b/>
                <w:i/>
                <w:sz w:val="24"/>
                <w:szCs w:val="24"/>
              </w:rPr>
            </w:pPr>
          </w:p>
        </w:tc>
        <w:tc>
          <w:tcPr>
            <w:tcW w:w="5575" w:type="dxa"/>
            <w:tcBorders>
              <w:top w:val="nil"/>
              <w:left w:val="single" w:sz="4" w:space="0" w:color="FFFFFF" w:themeColor="background1"/>
              <w:bottom w:val="single" w:sz="4" w:space="0" w:color="auto"/>
              <w:right w:val="single" w:sz="4" w:space="0" w:color="auto"/>
            </w:tcBorders>
            <w:hideMark/>
          </w:tcPr>
          <w:p w:rsidR="00BF2B8D" w:rsidRDefault="00BF2B8D">
            <w:pPr>
              <w:spacing w:after="0" w:line="240" w:lineRule="auto"/>
              <w:jc w:val="center"/>
              <w:rPr>
                <w:rFonts w:ascii="Times New Roman" w:hAnsi="Times New Roman" w:cs="Times New Roman"/>
                <w:i/>
                <w:sz w:val="24"/>
                <w:szCs w:val="24"/>
                <w:highlight w:val="yellow"/>
              </w:rPr>
            </w:pPr>
            <w:r>
              <w:rPr>
                <w:rFonts w:ascii="Times New Roman" w:hAnsi="Times New Roman" w:cs="Times New Roman"/>
                <w:i/>
                <w:sz w:val="24"/>
                <w:szCs w:val="24"/>
                <w:highlight w:val="yellow"/>
              </w:rPr>
              <w:t>(Building/Room Number)</w:t>
            </w:r>
          </w:p>
        </w:tc>
      </w:tr>
    </w:tbl>
    <w:p w:rsidR="00BF2B8D" w:rsidRDefault="00BF2B8D" w:rsidP="00BF2B8D">
      <w:pPr>
        <w:spacing w:line="240" w:lineRule="auto"/>
        <w:rPr>
          <w:rFonts w:ascii="Times New Roman" w:hAnsi="Times New Roman" w:cs="Times New Roman"/>
          <w:i/>
          <w:color w:val="D03C20"/>
          <w:sz w:val="24"/>
          <w:szCs w:val="24"/>
        </w:rPr>
      </w:pPr>
    </w:p>
    <w:p w:rsidR="00BF2B8D" w:rsidRDefault="00BF2B8D" w:rsidP="00BF2B8D">
      <w:pPr>
        <w:pStyle w:val="ListParagraph"/>
        <w:numPr>
          <w:ilvl w:val="0"/>
          <w:numId w:val="1"/>
        </w:numPr>
        <w:spacing w:line="240" w:lineRule="auto"/>
        <w:rPr>
          <w:rFonts w:ascii="Times New Roman" w:hAnsi="Times New Roman"/>
          <w:sz w:val="24"/>
          <w:szCs w:val="24"/>
          <w:u w:val="single"/>
        </w:rPr>
      </w:pPr>
      <w:r>
        <w:rPr>
          <w:rFonts w:ascii="Times New Roman" w:hAnsi="Times New Roman"/>
          <w:b/>
          <w:sz w:val="24"/>
          <w:szCs w:val="24"/>
          <w:u w:val="single"/>
        </w:rPr>
        <w:t>Name of Drug, Hazard(s) associated and Potential Route of Exposure</w:t>
      </w:r>
    </w:p>
    <w:p w:rsidR="00BF2B8D" w:rsidRDefault="00BF2B8D" w:rsidP="00BF2B8D">
      <w:pPr>
        <w:spacing w:line="240" w:lineRule="auto"/>
        <w:rPr>
          <w:rFonts w:ascii="Times New Roman" w:hAnsi="Times New Roman" w:cs="Times New Roman"/>
          <w:sz w:val="24"/>
          <w:szCs w:val="24"/>
        </w:rPr>
      </w:pPr>
      <w:r>
        <w:rPr>
          <w:rFonts w:ascii="Times New Roman" w:hAnsi="Times New Roman" w:cs="Times New Roman"/>
          <w:sz w:val="24"/>
          <w:szCs w:val="24"/>
          <w:highlight w:val="yellow"/>
        </w:rPr>
        <w:t>[Example: Butorphanol Tartrate Injection – Acutely toxic (dermal), Reproductive Toxin]</w:t>
      </w:r>
    </w:p>
    <w:p w:rsidR="00BF2B8D" w:rsidRDefault="00BF2B8D" w:rsidP="00BF2B8D">
      <w:pPr>
        <w:pStyle w:val="ListParagraph"/>
        <w:numPr>
          <w:ilvl w:val="0"/>
          <w:numId w:val="1"/>
        </w:numPr>
        <w:spacing w:line="240" w:lineRule="auto"/>
        <w:rPr>
          <w:rFonts w:ascii="Times New Roman" w:hAnsi="Times New Roman"/>
          <w:b/>
          <w:sz w:val="24"/>
          <w:szCs w:val="24"/>
          <w:u w:val="single"/>
        </w:rPr>
      </w:pPr>
      <w:r>
        <w:rPr>
          <w:rFonts w:ascii="Times New Roman" w:hAnsi="Times New Roman"/>
          <w:b/>
          <w:sz w:val="24"/>
          <w:szCs w:val="24"/>
          <w:u w:val="single"/>
        </w:rPr>
        <w:t>Exposure Prevention:</w:t>
      </w:r>
    </w:p>
    <w:p w:rsidR="00BF2B8D" w:rsidRDefault="00BF2B8D" w:rsidP="00BF2B8D">
      <w:pPr>
        <w:spacing w:line="240" w:lineRule="auto"/>
        <w:rPr>
          <w:rFonts w:ascii="Times New Roman" w:hAnsi="Times New Roman" w:cs="Times New Roman"/>
          <w:sz w:val="24"/>
          <w:szCs w:val="24"/>
        </w:rPr>
      </w:pPr>
      <w:r>
        <w:rPr>
          <w:rFonts w:ascii="Times New Roman" w:hAnsi="Times New Roman" w:cs="Times New Roman"/>
          <w:sz w:val="24"/>
          <w:szCs w:val="24"/>
          <w:highlight w:val="yellow"/>
        </w:rPr>
        <w:t>PPE: [Enter PPE required. This can be copied and pasted if all PPE is the same for each protocol/process]</w:t>
      </w:r>
    </w:p>
    <w:p w:rsidR="00BF2B8D" w:rsidRDefault="00BF2B8D" w:rsidP="00BF2B8D">
      <w:pPr>
        <w:spacing w:line="240" w:lineRule="auto"/>
        <w:rPr>
          <w:rFonts w:ascii="Times New Roman" w:hAnsi="Times New Roman" w:cs="Times New Roman"/>
          <w:sz w:val="24"/>
          <w:szCs w:val="24"/>
        </w:rPr>
      </w:pPr>
      <w:r>
        <w:rPr>
          <w:rFonts w:ascii="Times New Roman" w:hAnsi="Times New Roman" w:cs="Times New Roman"/>
          <w:sz w:val="24"/>
          <w:szCs w:val="24"/>
          <w:highlight w:val="yellow"/>
        </w:rPr>
        <w:t>Special Handling Procedures: [Enter any special handling procedures (if any) here. If not, you can remove this section.</w:t>
      </w:r>
    </w:p>
    <w:p w:rsidR="00BF2B8D" w:rsidRDefault="00BF2B8D" w:rsidP="00BF2B8D">
      <w:pPr>
        <w:pStyle w:val="ListParagraph"/>
        <w:numPr>
          <w:ilvl w:val="0"/>
          <w:numId w:val="1"/>
        </w:numPr>
        <w:spacing w:line="240" w:lineRule="auto"/>
        <w:rPr>
          <w:rFonts w:ascii="Times New Roman" w:hAnsi="Times New Roman"/>
          <w:b/>
          <w:color w:val="D03C20"/>
          <w:sz w:val="24"/>
          <w:szCs w:val="24"/>
        </w:rPr>
      </w:pPr>
      <w:r>
        <w:rPr>
          <w:rFonts w:ascii="Times New Roman" w:hAnsi="Times New Roman"/>
          <w:b/>
          <w:sz w:val="24"/>
          <w:szCs w:val="24"/>
          <w:u w:val="single"/>
        </w:rPr>
        <w:t>What to do if Exposed:</w:t>
      </w:r>
      <w:r>
        <w:rPr>
          <w:rFonts w:ascii="Times New Roman" w:hAnsi="Times New Roman"/>
          <w:b/>
          <w:sz w:val="24"/>
          <w:szCs w:val="24"/>
        </w:rPr>
        <w:t xml:space="preserve"> </w:t>
      </w:r>
      <w:r>
        <w:rPr>
          <w:rFonts w:ascii="Times New Roman" w:hAnsi="Times New Roman"/>
          <w:sz w:val="24"/>
          <w:szCs w:val="24"/>
          <w:highlight w:val="yellow"/>
        </w:rPr>
        <w:t>alter this section as needed</w:t>
      </w:r>
    </w:p>
    <w:p w:rsidR="001F408D" w:rsidRDefault="00BF2B8D">
      <w:pPr>
        <w:rPr>
          <w:rFonts w:ascii="Times New Roman" w:hAnsi="Times New Roman" w:cs="Times New Roman"/>
          <w:sz w:val="24"/>
        </w:rPr>
      </w:pPr>
      <w:r w:rsidRPr="00BF2B8D">
        <w:rPr>
          <w:rFonts w:ascii="Times New Roman" w:hAnsi="Times New Roman" w:cs="Times New Roman"/>
          <w:sz w:val="24"/>
        </w:rPr>
        <w:t xml:space="preserve">For employee: Report to your supervisor how you were exposed and what you were exposed to. Seek medical attention, as needed. Bring SDS with you to medical care, if able. Employees cannot be seen for occupational injuries at Student Health Services. You must go to urgent care, emergency room, or see an approved physician. Your supervisor will need to fill out an </w:t>
      </w:r>
      <w:hyperlink r:id="rId5" w:history="1">
        <w:r w:rsidRPr="00BF2B8D">
          <w:rPr>
            <w:rStyle w:val="Hyperlink"/>
            <w:rFonts w:ascii="Times New Roman" w:hAnsi="Times New Roman" w:cs="Times New Roman"/>
            <w:sz w:val="24"/>
          </w:rPr>
          <w:t>incident report</w:t>
        </w:r>
      </w:hyperlink>
      <w:r w:rsidRPr="00BF2B8D">
        <w:rPr>
          <w:rFonts w:ascii="Times New Roman" w:hAnsi="Times New Roman" w:cs="Times New Roman"/>
          <w:sz w:val="24"/>
        </w:rPr>
        <w:t xml:space="preserve"> with Insurance and Risk Management Services. </w:t>
      </w:r>
    </w:p>
    <w:p w:rsidR="00B01155" w:rsidRDefault="00B01155">
      <w:pPr>
        <w:rPr>
          <w:rFonts w:ascii="Times New Roman" w:hAnsi="Times New Roman" w:cs="Times New Roman"/>
          <w:sz w:val="24"/>
        </w:rPr>
      </w:pPr>
    </w:p>
    <w:p w:rsidR="00B01155" w:rsidRDefault="00B01155">
      <w:pPr>
        <w:rPr>
          <w:rFonts w:ascii="Times New Roman" w:hAnsi="Times New Roman" w:cs="Times New Roman"/>
          <w:sz w:val="24"/>
        </w:rPr>
      </w:pPr>
    </w:p>
    <w:p w:rsidR="00B01155" w:rsidRDefault="00B01155">
      <w:pPr>
        <w:rPr>
          <w:rFonts w:ascii="Times New Roman" w:hAnsi="Times New Roman" w:cs="Times New Roman"/>
          <w:sz w:val="24"/>
        </w:rPr>
      </w:pPr>
    </w:p>
    <w:p w:rsidR="00B01155" w:rsidRDefault="00B01155">
      <w:pPr>
        <w:rPr>
          <w:rFonts w:ascii="Times New Roman" w:hAnsi="Times New Roman" w:cs="Times New Roman"/>
          <w:sz w:val="24"/>
        </w:rPr>
      </w:pPr>
    </w:p>
    <w:p w:rsidR="00B01155" w:rsidRDefault="00B01155">
      <w:pPr>
        <w:rPr>
          <w:rFonts w:ascii="Times New Roman" w:hAnsi="Times New Roman" w:cs="Times New Roman"/>
          <w:sz w:val="24"/>
        </w:rPr>
      </w:pPr>
    </w:p>
    <w:p w:rsidR="00B01155" w:rsidRDefault="00B01155">
      <w:pPr>
        <w:rPr>
          <w:rFonts w:ascii="Times New Roman" w:hAnsi="Times New Roman" w:cs="Times New Roman"/>
          <w:sz w:val="24"/>
        </w:rPr>
      </w:pPr>
    </w:p>
    <w:p w:rsidR="00B01155" w:rsidRPr="00BB13A3" w:rsidRDefault="00B01155" w:rsidP="00B01155">
      <w:pPr>
        <w:spacing w:line="240" w:lineRule="auto"/>
        <w:rPr>
          <w:rFonts w:ascii="Times New Roman" w:hAnsi="Times New Roman" w:cs="Times New Roman"/>
          <w:b/>
          <w:bCs/>
          <w:sz w:val="24"/>
          <w:szCs w:val="24"/>
          <w:u w:val="single"/>
        </w:rPr>
      </w:pPr>
      <w:r w:rsidRPr="00BB13A3">
        <w:rPr>
          <w:rFonts w:ascii="Times New Roman" w:hAnsi="Times New Roman" w:cs="Times New Roman"/>
          <w:b/>
          <w:bCs/>
          <w:sz w:val="24"/>
          <w:szCs w:val="24"/>
          <w:u w:val="single"/>
        </w:rPr>
        <w:lastRenderedPageBreak/>
        <w:t>Principal Investigator SOP Approval</w:t>
      </w:r>
    </w:p>
    <w:p w:rsidR="00B01155" w:rsidRPr="00BB13A3" w:rsidRDefault="00B01155" w:rsidP="00B0115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By signing and dating here the designee certifies that the Standard Operating Procedure (SOP) for </w:t>
      </w:r>
      <w:r w:rsidRPr="00DA32AF">
        <w:rPr>
          <w:rFonts w:ascii="Times New Roman" w:hAnsi="Times New Roman" w:cs="Times New Roman"/>
          <w:iCs/>
          <w:sz w:val="24"/>
          <w:szCs w:val="24"/>
        </w:rPr>
        <w:t>Acutely Toxic Chemicals</w:t>
      </w:r>
      <w:r w:rsidRPr="00BB13A3">
        <w:rPr>
          <w:rFonts w:ascii="Times New Roman" w:hAnsi="Times New Roman" w:cs="Times New Roman"/>
          <w:sz w:val="24"/>
          <w:szCs w:val="24"/>
        </w:rPr>
        <w:t xml:space="preserve"> is accurate and effectively provides standard operating procedures for laboratory personnel.</w:t>
      </w:r>
    </w:p>
    <w:p w:rsidR="00B01155" w:rsidRPr="00BB13A3" w:rsidRDefault="00B01155" w:rsidP="00B01155">
      <w:pPr>
        <w:spacing w:after="0" w:line="240" w:lineRule="auto"/>
        <w:contextualSpacing/>
        <w:rPr>
          <w:rFonts w:ascii="Times New Roman" w:hAnsi="Times New Roman" w:cs="Times New Roman"/>
          <w:sz w:val="24"/>
          <w:szCs w:val="24"/>
        </w:rPr>
      </w:pPr>
      <w:r w:rsidRPr="00BB13A3">
        <w:rPr>
          <w:rFonts w:ascii="Times New Roman" w:hAnsi="Times New Roman" w:cs="Times New Roman"/>
          <w:sz w:val="24"/>
          <w:szCs w:val="24"/>
        </w:rPr>
        <w:t>______________________________________________________________________________</w:t>
      </w:r>
    </w:p>
    <w:p w:rsidR="00B01155" w:rsidRPr="00BB13A3" w:rsidRDefault="00B01155" w:rsidP="00B01155">
      <w:pPr>
        <w:spacing w:after="60" w:line="240" w:lineRule="auto"/>
        <w:rPr>
          <w:rFonts w:ascii="Times New Roman" w:hAnsi="Times New Roman" w:cs="Times New Roman"/>
          <w:sz w:val="24"/>
          <w:szCs w:val="24"/>
        </w:rPr>
      </w:pPr>
      <w:r w:rsidRPr="00BB13A3">
        <w:rPr>
          <w:rFonts w:ascii="Times New Roman" w:hAnsi="Times New Roman" w:cs="Times New Roman"/>
          <w:sz w:val="24"/>
          <w:szCs w:val="24"/>
        </w:rPr>
        <w:t>Signature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Printed Name/Title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Date</w:t>
      </w:r>
    </w:p>
    <w:p w:rsidR="00B01155" w:rsidRPr="00BB13A3" w:rsidRDefault="00B01155" w:rsidP="00B01155">
      <w:pPr>
        <w:spacing w:line="240" w:lineRule="auto"/>
        <w:rPr>
          <w:rFonts w:ascii="Times New Roman" w:hAnsi="Times New Roman" w:cs="Times New Roman"/>
          <w:sz w:val="24"/>
          <w:szCs w:val="24"/>
        </w:rPr>
      </w:pPr>
    </w:p>
    <w:p w:rsidR="00B01155" w:rsidRPr="00BB13A3" w:rsidRDefault="00B01155" w:rsidP="00B01155">
      <w:pPr>
        <w:spacing w:line="240" w:lineRule="auto"/>
        <w:rPr>
          <w:rFonts w:ascii="Times New Roman" w:hAnsi="Times New Roman" w:cs="Times New Roman"/>
          <w:sz w:val="24"/>
          <w:szCs w:val="24"/>
        </w:rPr>
      </w:pPr>
      <w:r w:rsidRPr="00BB13A3">
        <w:rPr>
          <w:rFonts w:ascii="Times New Roman" w:hAnsi="Times New Roman" w:cs="Times New Roman"/>
          <w:sz w:val="24"/>
          <w:szCs w:val="24"/>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B01155" w:rsidRPr="00BB13A3" w:rsidTr="0010535B">
        <w:trPr>
          <w:trHeight w:val="576"/>
        </w:trPr>
        <w:tc>
          <w:tcPr>
            <w:tcW w:w="3978" w:type="dxa"/>
            <w:shd w:val="clear" w:color="auto" w:fill="F2F2F2"/>
          </w:tcPr>
          <w:p w:rsidR="00B01155" w:rsidRPr="00BB13A3" w:rsidRDefault="00B01155" w:rsidP="0010535B">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rsidR="00B01155" w:rsidRPr="00BB13A3" w:rsidRDefault="00B01155" w:rsidP="0010535B">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rsidR="00B01155" w:rsidRPr="00BB13A3" w:rsidRDefault="00B01155" w:rsidP="0010535B">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B01155" w:rsidRPr="00BB13A3" w:rsidTr="0010535B">
        <w:trPr>
          <w:trHeight w:val="576"/>
        </w:trPr>
        <w:tc>
          <w:tcPr>
            <w:tcW w:w="397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c>
          <w:tcPr>
            <w:tcW w:w="3600"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c>
          <w:tcPr>
            <w:tcW w:w="1998"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r>
      <w:tr w:rsidR="00B01155" w:rsidRPr="00BB13A3" w:rsidTr="0010535B">
        <w:trPr>
          <w:trHeight w:val="576"/>
        </w:trPr>
        <w:tc>
          <w:tcPr>
            <w:tcW w:w="397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c>
          <w:tcPr>
            <w:tcW w:w="3600"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c>
          <w:tcPr>
            <w:tcW w:w="1998"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r>
      <w:tr w:rsidR="00B01155" w:rsidRPr="00BB13A3" w:rsidTr="0010535B">
        <w:trPr>
          <w:trHeight w:val="576"/>
        </w:trPr>
        <w:tc>
          <w:tcPr>
            <w:tcW w:w="397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c>
          <w:tcPr>
            <w:tcW w:w="3600"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c>
          <w:tcPr>
            <w:tcW w:w="1998"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r>
      <w:tr w:rsidR="00B01155" w:rsidRPr="00BB13A3" w:rsidTr="0010535B">
        <w:trPr>
          <w:trHeight w:val="576"/>
        </w:trPr>
        <w:tc>
          <w:tcPr>
            <w:tcW w:w="397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c>
          <w:tcPr>
            <w:tcW w:w="3600"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c>
          <w:tcPr>
            <w:tcW w:w="1998"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r>
      <w:tr w:rsidR="00B01155" w:rsidRPr="00BB13A3" w:rsidTr="0010535B">
        <w:trPr>
          <w:trHeight w:val="576"/>
        </w:trPr>
        <w:tc>
          <w:tcPr>
            <w:tcW w:w="397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c>
          <w:tcPr>
            <w:tcW w:w="3600"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c>
          <w:tcPr>
            <w:tcW w:w="1998"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r>
      <w:tr w:rsidR="00B01155" w:rsidRPr="00BB13A3" w:rsidTr="0010535B">
        <w:trPr>
          <w:trHeight w:val="576"/>
        </w:trPr>
        <w:tc>
          <w:tcPr>
            <w:tcW w:w="397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c>
          <w:tcPr>
            <w:tcW w:w="3600"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c>
          <w:tcPr>
            <w:tcW w:w="199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r>
      <w:tr w:rsidR="00B01155" w:rsidRPr="00BB13A3" w:rsidTr="0010535B">
        <w:trPr>
          <w:trHeight w:val="576"/>
        </w:trPr>
        <w:tc>
          <w:tcPr>
            <w:tcW w:w="397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c>
          <w:tcPr>
            <w:tcW w:w="3600"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c>
          <w:tcPr>
            <w:tcW w:w="199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r>
      <w:tr w:rsidR="00B01155" w:rsidRPr="00BB13A3" w:rsidTr="0010535B">
        <w:trPr>
          <w:trHeight w:val="576"/>
        </w:trPr>
        <w:tc>
          <w:tcPr>
            <w:tcW w:w="397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c>
          <w:tcPr>
            <w:tcW w:w="3600"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c>
          <w:tcPr>
            <w:tcW w:w="199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r>
      <w:tr w:rsidR="00B01155" w:rsidRPr="00BB13A3" w:rsidTr="0010535B">
        <w:trPr>
          <w:trHeight w:val="576"/>
        </w:trPr>
        <w:tc>
          <w:tcPr>
            <w:tcW w:w="397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c>
          <w:tcPr>
            <w:tcW w:w="3600"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c>
          <w:tcPr>
            <w:tcW w:w="199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r>
      <w:tr w:rsidR="00B01155" w:rsidRPr="00BB13A3" w:rsidTr="0010535B">
        <w:trPr>
          <w:trHeight w:val="576"/>
        </w:trPr>
        <w:tc>
          <w:tcPr>
            <w:tcW w:w="397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c>
          <w:tcPr>
            <w:tcW w:w="3600"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c>
          <w:tcPr>
            <w:tcW w:w="199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r>
      <w:tr w:rsidR="00B01155" w:rsidRPr="00BB13A3" w:rsidTr="0010535B">
        <w:trPr>
          <w:trHeight w:val="576"/>
        </w:trPr>
        <w:tc>
          <w:tcPr>
            <w:tcW w:w="397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c>
          <w:tcPr>
            <w:tcW w:w="3600"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c>
          <w:tcPr>
            <w:tcW w:w="199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r>
      <w:tr w:rsidR="00B01155" w:rsidRPr="00BB13A3" w:rsidTr="0010535B">
        <w:trPr>
          <w:trHeight w:val="576"/>
        </w:trPr>
        <w:tc>
          <w:tcPr>
            <w:tcW w:w="397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c>
          <w:tcPr>
            <w:tcW w:w="3600"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c>
          <w:tcPr>
            <w:tcW w:w="199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r>
      <w:tr w:rsidR="00B01155" w:rsidRPr="00BB13A3" w:rsidTr="0010535B">
        <w:trPr>
          <w:trHeight w:val="576"/>
        </w:trPr>
        <w:tc>
          <w:tcPr>
            <w:tcW w:w="397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c>
          <w:tcPr>
            <w:tcW w:w="3600"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c>
          <w:tcPr>
            <w:tcW w:w="199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r>
      <w:tr w:rsidR="00B01155" w:rsidRPr="00BB13A3" w:rsidTr="0010535B">
        <w:trPr>
          <w:trHeight w:val="576"/>
        </w:trPr>
        <w:tc>
          <w:tcPr>
            <w:tcW w:w="397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c>
          <w:tcPr>
            <w:tcW w:w="3600"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c>
          <w:tcPr>
            <w:tcW w:w="199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r>
      <w:tr w:rsidR="00B01155" w:rsidRPr="00BB13A3" w:rsidTr="0010535B">
        <w:trPr>
          <w:trHeight w:val="576"/>
        </w:trPr>
        <w:tc>
          <w:tcPr>
            <w:tcW w:w="397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c>
          <w:tcPr>
            <w:tcW w:w="3600" w:type="dxa"/>
            <w:shd w:val="clear" w:color="auto" w:fill="auto"/>
          </w:tcPr>
          <w:p w:rsidR="00B01155" w:rsidRPr="00BB13A3" w:rsidRDefault="00B01155" w:rsidP="0010535B">
            <w:pPr>
              <w:spacing w:after="0" w:line="240" w:lineRule="auto"/>
              <w:rPr>
                <w:rFonts w:ascii="Times New Roman" w:hAnsi="Times New Roman" w:cs="Times New Roman"/>
                <w:b/>
                <w:sz w:val="24"/>
                <w:szCs w:val="24"/>
              </w:rPr>
            </w:pPr>
          </w:p>
        </w:tc>
        <w:tc>
          <w:tcPr>
            <w:tcW w:w="1998" w:type="dxa"/>
            <w:shd w:val="clear" w:color="auto" w:fill="auto"/>
          </w:tcPr>
          <w:p w:rsidR="00B01155" w:rsidRPr="00BB13A3" w:rsidRDefault="00B01155" w:rsidP="0010535B">
            <w:pPr>
              <w:spacing w:after="0" w:line="240" w:lineRule="auto"/>
              <w:rPr>
                <w:rFonts w:ascii="Times New Roman" w:hAnsi="Times New Roman" w:cs="Times New Roman"/>
                <w:b/>
                <w:sz w:val="24"/>
                <w:szCs w:val="24"/>
                <w:highlight w:val="yellow"/>
              </w:rPr>
            </w:pPr>
          </w:p>
        </w:tc>
      </w:tr>
    </w:tbl>
    <w:p w:rsidR="00BF2B8D" w:rsidRDefault="00BF2B8D">
      <w:bookmarkStart w:id="0" w:name="_GoBack"/>
      <w:bookmarkEnd w:id="0"/>
    </w:p>
    <w:sectPr w:rsidR="00BF2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3605A"/>
    <w:multiLevelType w:val="hybridMultilevel"/>
    <w:tmpl w:val="6BB0DB50"/>
    <w:lvl w:ilvl="0" w:tplc="26FACE90">
      <w:start w:val="1"/>
      <w:numFmt w:val="decimal"/>
      <w:lvlText w:val="%1."/>
      <w:lvlJc w:val="left"/>
      <w:pPr>
        <w:ind w:left="720" w:hanging="360"/>
      </w:pPr>
      <w:rPr>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8D"/>
    <w:rsid w:val="00601F5A"/>
    <w:rsid w:val="0084099E"/>
    <w:rsid w:val="00845CED"/>
    <w:rsid w:val="00B01155"/>
    <w:rsid w:val="00BF2B8D"/>
    <w:rsid w:val="00D06C19"/>
    <w:rsid w:val="00D4324E"/>
    <w:rsid w:val="00EC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6347"/>
  <w15:chartTrackingRefBased/>
  <w15:docId w15:val="{F67C174F-834B-49E1-B3F2-276BFE1A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F2B8D"/>
    <w:rPr>
      <w:color w:val="808080"/>
    </w:rPr>
  </w:style>
  <w:style w:type="paragraph" w:styleId="ListParagraph">
    <w:name w:val="List Paragraph"/>
    <w:basedOn w:val="Normal"/>
    <w:qFormat/>
    <w:rsid w:val="00BF2B8D"/>
    <w:pPr>
      <w:ind w:left="720"/>
      <w:contextualSpacing/>
    </w:pPr>
    <w:rPr>
      <w:rFonts w:ascii="Calibri" w:eastAsia="MS Mincho" w:hAnsi="Calibri" w:cs="Times New Roman"/>
      <w:lang w:eastAsia="ja-JP"/>
    </w:rPr>
  </w:style>
  <w:style w:type="character" w:styleId="Hyperlink">
    <w:name w:val="Hyperlink"/>
    <w:basedOn w:val="DefaultParagraphFont"/>
    <w:uiPriority w:val="99"/>
    <w:unhideWhenUsed/>
    <w:rsid w:val="00BF2B8D"/>
    <w:rPr>
      <w:color w:val="0000FF" w:themeColor="hyperlink"/>
      <w:u w:val="single"/>
    </w:rPr>
  </w:style>
  <w:style w:type="character" w:styleId="UnresolvedMention">
    <w:name w:val="Unresolved Mention"/>
    <w:basedOn w:val="DefaultParagraphFont"/>
    <w:uiPriority w:val="99"/>
    <w:semiHidden/>
    <w:unhideWhenUsed/>
    <w:rsid w:val="00BF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7228">
      <w:bodyDiv w:val="1"/>
      <w:marLeft w:val="0"/>
      <w:marRight w:val="0"/>
      <w:marTop w:val="0"/>
      <w:marBottom w:val="0"/>
      <w:divBdr>
        <w:top w:val="none" w:sz="0" w:space="0" w:color="auto"/>
        <w:left w:val="none" w:sz="0" w:space="0" w:color="auto"/>
        <w:bottom w:val="none" w:sz="0" w:space="0" w:color="auto"/>
        <w:right w:val="none" w:sz="0" w:space="0" w:color="auto"/>
      </w:divBdr>
    </w:div>
    <w:div w:id="743914277">
      <w:bodyDiv w:val="1"/>
      <w:marLeft w:val="0"/>
      <w:marRight w:val="0"/>
      <w:marTop w:val="0"/>
      <w:marBottom w:val="0"/>
      <w:divBdr>
        <w:top w:val="none" w:sz="0" w:space="0" w:color="auto"/>
        <w:left w:val="none" w:sz="0" w:space="0" w:color="auto"/>
        <w:bottom w:val="none" w:sz="0" w:space="0" w:color="auto"/>
        <w:right w:val="none" w:sz="0" w:space="0" w:color="auto"/>
      </w:divBdr>
    </w:div>
    <w:div w:id="1160000329">
      <w:bodyDiv w:val="1"/>
      <w:marLeft w:val="0"/>
      <w:marRight w:val="0"/>
      <w:marTop w:val="0"/>
      <w:marBottom w:val="0"/>
      <w:divBdr>
        <w:top w:val="none" w:sz="0" w:space="0" w:color="auto"/>
        <w:left w:val="none" w:sz="0" w:space="0" w:color="auto"/>
        <w:bottom w:val="none" w:sz="0" w:space="0" w:color="auto"/>
        <w:right w:val="none" w:sz="0" w:space="0" w:color="auto"/>
      </w:divBdr>
    </w:div>
    <w:div w:id="11660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sk.orego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Jenette Kaye</dc:creator>
  <cp:keywords/>
  <dc:description/>
  <cp:lastModifiedBy>Paul, Jenette Kaye</cp:lastModifiedBy>
  <cp:revision>3</cp:revision>
  <dcterms:created xsi:type="dcterms:W3CDTF">2023-02-23T19:32:00Z</dcterms:created>
  <dcterms:modified xsi:type="dcterms:W3CDTF">2023-03-01T19:31:00Z</dcterms:modified>
</cp:coreProperties>
</file>